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Educación Primaria | Educación Primaria | Oficial | Tercer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Ciencias de La Naturaleza 3 (Comunidad Zoom)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Editorial Vicens Vives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9788468284910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Les Loustics A1.2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HACHETTE-SGEL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9782011559043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Les louistics 2 A1 ( Cahier d¿activités)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HACHETTE-SGEL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9782011559067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[CMCSO] - Conocimiento del Medio Natural, Social y Cultural: Ciencias Sociales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CIENCIAS SOCIALES 3 PRIMARIA CONTRUYENDO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9788468067841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Música 3.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9788414301586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[EARPV] - Educación Artística: E. Plástica y Visual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Plástica 3.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9788414301463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Lengua 3.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9788469899151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MATEMATICAS M LIGERA 3 PRIMARIA CONSTRUYENDO MUNDOS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Santillana Educación, S.L.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9788468071367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All About Us Now 3. Class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9780194074650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All About Us Now 3 . Activity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9780194073844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4_"/>
              <w:ind/>
            </w:pPr>
            <w:r>
              <w:rPr>
       </w:rPr>
              <w:t xml:space="preserve">Religión católica. 3 primaria. Edén. Revuela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140_COLUMN_6_"/>
              <w:ind/>
            </w:pPr>
            <w:r>
              <w:rPr>
       </w:rPr>
              <w:t xml:space="preserve">9788413926117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10657198" name="Picture"/>
                  <a:graphic>
                    <a:graphicData uri="http://schemas.openxmlformats.org/drawingml/2006/picture">
                      <pic:pic>
                        <pic:nvPicPr>
                          <pic:cNvPr id="10657198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14676613" name="Picture"/>
                  <a:graphic>
                    <a:graphicData uri="http://schemas.openxmlformats.org/drawingml/2006/picture">
                      <pic:pic>
                        <pic:nvPicPr>
                          <pic:cNvPr id="14676613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Tercer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4125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0_">
    <w:name w:val="Arial_for_column_DJR_5140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1_">
    <w:name w:val="Arial_for_column_DJR_5140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2_">
    <w:name w:val="Arial_for_column_DJR_5140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3_">
    <w:name w:val="Arial_for_column_DJR_5140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4_">
    <w:name w:val="Arial_for_column_DJR_5140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5_">
    <w:name w:val="Arial_for_column_DJR_5140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140_COLUMN_6_">
    <w:name w:val="Arial_for_column_DJR_5140_COLUMN_6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4125_COLUMN_0_">
    <w:name w:val="Arial_for_column_DJR_4125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125_COLUMN_1_">
    <w:name w:val="Arial_for_column_DJR_4125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