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880"/>
        <w:gridCol w:w="3760"/>
        <w:gridCol w:w="940"/>
        <w:gridCol w:w="3760"/>
        <w:gridCol w:w="3760"/>
        <w:gridCol w:w="19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Segundo Ciclo de Educación Infantil | Educación Infantil (Segundo Ciclo) | Oficial | Segundo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[CORER] - Comunicación y Representación de la Realidad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  <w:r>
              <w:rPr>
       </w:rPr>
              <w:t xml:space="preserve">NIVEL 3 CUANTAS LETRAS CAST ED25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  <w:r>
              <w:rPr>
       </w:rPr>
              <w:t xml:space="preserve">9788414416846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[CORER] - Comunicación y Representación de la Realidad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  <w:r>
              <w:rPr>
       </w:rPr>
              <w:t xml:space="preserve">NIVEL 2 CUANTAS LETRAS CAST ED25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  <w:r>
              <w:rPr>
       </w:rPr>
              <w:t xml:space="preserve">9788414416822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[CREAR] - Crecimiento en Armonía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[DEXEN] - Descubrimiento y Exploración del Entorno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  <w:r>
              <w:rPr>
       </w:rPr>
              <w:t xml:space="preserve">Tic tic tac matemáticas 2.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  <w:r>
              <w:rPr>
       </w:rPr>
              <w:t xml:space="preserve">9788469829882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[DEXEN] - Descubrimiento y Exploración del Entorno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  <w:r>
              <w:rPr>
       </w:rPr>
              <w:t xml:space="preserve">Alrededor del mundo. Nivel 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  <w:r>
              <w:rPr>
       </w:rPr>
              <w:t xml:space="preserve">9788414344002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  <w:r>
              <w:rPr>
       </w:rPr>
              <w:t xml:space="preserve">Archie's World A. Class Book Pack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  <w:r>
              <w:rPr>
       </w:rPr>
              <w:t xml:space="preserve">9780194900706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3_"/>
              <w:ind/>
            </w:pPr>
            <w:r>
              <w:rPr>
       </w:rPr>
              <w:t xml:space="preserve">Religión Católica. 4 años. Nuestra casa. Ven y te cuento.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4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1828_COLUMN_5_"/>
              <w:ind/>
            </w:pPr>
            <w:r>
              <w:rPr>
       </w:rPr>
              <w:t xml:space="preserve">9788411822176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26214090" name="Picture"/>
                  <a:graphic>
                    <a:graphicData uri="http://schemas.openxmlformats.org/drawingml/2006/picture">
                      <pic:pic>
                        <pic:nvPicPr>
                          <pic:cNvPr id="26214090" name="Picture"/>
                          <pic:cNvPicPr/>
                        </pic:nvPicPr>
                        <pic:blipFill>
                          <a:blip r:embed="img_0_1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4918473" name="Picture"/>
                  <a:graphic>
                    <a:graphicData uri="http://schemas.openxmlformats.org/drawingml/2006/picture">
                      <pic:pic>
                        <pic:nvPicPr>
                          <pic:cNvPr id="4918473" name="Picture"/>
                          <pic:cNvPicPr/>
                        </pic:nvPicPr>
                        <pic:blipFill>
                          <a:blip r:embed="img_0_1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Segundo Ciclo de Educación Infantil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Educación Infantil (Segundo Ciclo)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Segundo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6928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828_COLUMN_0_">
    <w:name w:val="Arial_for_column_DJR_1828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828_COLUMN_1_">
    <w:name w:val="Arial_for_column_DJR_1828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828_COLUMN_2_">
    <w:name w:val="Arial_for_column_DJR_1828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828_COLUMN_3_">
    <w:name w:val="Arial_for_column_DJR_1828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828_COLUMN_4_">
    <w:name w:val="Arial_for_column_DJR_1828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828_COLUMN_5_">
    <w:name w:val="Arial_for_column_DJR_1828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6928_COLUMN_0_">
    <w:name w:val="Arial_for_column_DJR_6928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6928_COLUMN_1_">
    <w:name w:val="Arial_for_column_DJR_6928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1_2" Type="http://schemas.openxmlformats.org/officeDocument/2006/relationships/image" Target="media/img_0_1_2.gif"/>
 <Relationship Id="img_0_1_1" Type="http://schemas.openxmlformats.org/officeDocument/2006/relationships/image" Target="media/img_0_1_1.gif"/>
</Relationships>

</file>